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601" w:type="dxa"/>
        <w:tblLayout w:type="fixed"/>
        <w:tblLook w:val="04A0"/>
      </w:tblPr>
      <w:tblGrid>
        <w:gridCol w:w="1702"/>
        <w:gridCol w:w="7087"/>
        <w:gridCol w:w="1842"/>
      </w:tblGrid>
      <w:tr w:rsidR="008B7195" w:rsidTr="00C96F1D">
        <w:trPr>
          <w:trHeight w:val="2049"/>
        </w:trPr>
        <w:tc>
          <w:tcPr>
            <w:tcW w:w="1702" w:type="dxa"/>
            <w:hideMark/>
          </w:tcPr>
          <w:p w:rsidR="008B7195" w:rsidRPr="00C17E42" w:rsidRDefault="008B7195" w:rsidP="00C96F1D">
            <w:pPr>
              <w:rPr>
                <w:rFonts w:ascii="Times New Roman" w:hAnsi="Times New Roman" w:cs="Times New Roman"/>
                <w:sz w:val="24"/>
                <w:szCs w:val="24"/>
              </w:rPr>
            </w:pPr>
          </w:p>
          <w:p w:rsidR="008B7195" w:rsidRDefault="008B7195" w:rsidP="00C96F1D">
            <w:pPr>
              <w:rPr>
                <w:rFonts w:ascii="Times New Roman" w:hAnsi="Times New Roman"/>
                <w:b/>
                <w:shadow/>
                <w:color w:val="000000"/>
                <w:sz w:val="20"/>
                <w:szCs w:val="24"/>
              </w:rPr>
            </w:pPr>
            <w:r>
              <w:rPr>
                <w:noProof/>
                <w:lang w:val="en-US" w:eastAsia="en-US"/>
              </w:rPr>
              <w:drawing>
                <wp:inline distT="0" distB="0" distL="0" distR="0">
                  <wp:extent cx="902335" cy="902335"/>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49" t="-49" r="-49" b="-49"/>
                          <a:stretch>
                            <a:fillRect/>
                          </a:stretch>
                        </pic:blipFill>
                        <pic:spPr bwMode="auto">
                          <a:xfrm>
                            <a:off x="0" y="0"/>
                            <a:ext cx="902335" cy="902335"/>
                          </a:xfrm>
                          <a:prstGeom prst="rect">
                            <a:avLst/>
                          </a:prstGeom>
                          <a:solidFill>
                            <a:srgbClr val="FFFFFF"/>
                          </a:solidFill>
                          <a:ln w="9525">
                            <a:noFill/>
                            <a:miter lim="800000"/>
                            <a:headEnd/>
                            <a:tailEnd/>
                          </a:ln>
                        </pic:spPr>
                      </pic:pic>
                    </a:graphicData>
                  </a:graphic>
                </wp:inline>
              </w:drawing>
            </w:r>
          </w:p>
        </w:tc>
        <w:tc>
          <w:tcPr>
            <w:tcW w:w="7087" w:type="dxa"/>
          </w:tcPr>
          <w:p w:rsidR="008B7195" w:rsidRPr="003F520F" w:rsidRDefault="008B7195" w:rsidP="00C96F1D">
            <w:pPr>
              <w:spacing w:after="0" w:line="240" w:lineRule="auto"/>
              <w:jc w:val="center"/>
              <w:rPr>
                <w:sz w:val="24"/>
                <w:szCs w:val="24"/>
              </w:rPr>
            </w:pPr>
            <w:r w:rsidRPr="003F520F">
              <w:rPr>
                <w:rFonts w:ascii="Times New Roman" w:hAnsi="Times New Roman"/>
                <w:b/>
                <w:shadow/>
                <w:color w:val="000000"/>
                <w:sz w:val="24"/>
                <w:szCs w:val="24"/>
              </w:rPr>
              <w:t>CONSILIUL JUDEȚEAN BOTOȘANI</w:t>
            </w:r>
          </w:p>
          <w:p w:rsidR="008B7195" w:rsidRPr="003F520F" w:rsidRDefault="008B7195" w:rsidP="00C96F1D">
            <w:pPr>
              <w:spacing w:after="0" w:line="240" w:lineRule="auto"/>
              <w:jc w:val="center"/>
              <w:rPr>
                <w:rFonts w:ascii="Times New Roman" w:hAnsi="Times New Roman"/>
                <w:b/>
                <w:shadow/>
                <w:color w:val="000000"/>
                <w:sz w:val="24"/>
                <w:szCs w:val="24"/>
              </w:rPr>
            </w:pPr>
          </w:p>
          <w:p w:rsidR="008B7195" w:rsidRPr="003F520F" w:rsidRDefault="008B7195" w:rsidP="00C96F1D">
            <w:pPr>
              <w:spacing w:after="0" w:line="240" w:lineRule="auto"/>
              <w:jc w:val="center"/>
              <w:rPr>
                <w:sz w:val="24"/>
                <w:szCs w:val="24"/>
              </w:rPr>
            </w:pPr>
            <w:r w:rsidRPr="003F520F">
              <w:rPr>
                <w:rFonts w:ascii="Times New Roman" w:hAnsi="Times New Roman"/>
                <w:b/>
                <w:shadow/>
                <w:color w:val="000000"/>
                <w:sz w:val="24"/>
                <w:szCs w:val="24"/>
              </w:rPr>
              <w:t>CENTRUL JUDEŢEAN PENTRU CONSERVAREA</w:t>
            </w:r>
          </w:p>
          <w:p w:rsidR="008B7195" w:rsidRPr="003F520F" w:rsidRDefault="008B7195" w:rsidP="00C96F1D">
            <w:pPr>
              <w:spacing w:after="0" w:line="240" w:lineRule="auto"/>
              <w:jc w:val="center"/>
              <w:rPr>
                <w:sz w:val="24"/>
                <w:szCs w:val="24"/>
              </w:rPr>
            </w:pPr>
            <w:r w:rsidRPr="003F520F">
              <w:rPr>
                <w:rFonts w:ascii="Times New Roman" w:hAnsi="Times New Roman"/>
                <w:b/>
                <w:shadow/>
                <w:color w:val="000000"/>
                <w:sz w:val="24"/>
                <w:szCs w:val="24"/>
              </w:rPr>
              <w:t>ŞI PROMOVAREA CULTURII TRADIŢIONALE BOTOŞANI</w:t>
            </w:r>
          </w:p>
          <w:p w:rsidR="008B7195" w:rsidRPr="003F520F" w:rsidRDefault="008B7195" w:rsidP="00C96F1D">
            <w:pPr>
              <w:pStyle w:val="Header"/>
              <w:spacing w:after="0" w:line="240" w:lineRule="auto"/>
              <w:jc w:val="center"/>
              <w:rPr>
                <w:sz w:val="24"/>
                <w:szCs w:val="24"/>
              </w:rPr>
            </w:pPr>
            <w:r w:rsidRPr="003F520F">
              <w:rPr>
                <w:rFonts w:ascii="Times New Roman" w:hAnsi="Times New Roman"/>
                <w:sz w:val="24"/>
                <w:szCs w:val="24"/>
                <w:lang w:val="ro-RO"/>
              </w:rPr>
              <w:t>Botoşani, str. Unirii nr. 10, Cod poştal 710233;</w:t>
            </w:r>
          </w:p>
          <w:p w:rsidR="008B7195" w:rsidRPr="003F520F" w:rsidRDefault="008B7195" w:rsidP="00C96F1D">
            <w:pPr>
              <w:pStyle w:val="Header"/>
              <w:spacing w:after="0" w:line="240" w:lineRule="auto"/>
              <w:jc w:val="center"/>
              <w:rPr>
                <w:sz w:val="24"/>
                <w:szCs w:val="24"/>
              </w:rPr>
            </w:pPr>
            <w:r w:rsidRPr="003F520F">
              <w:rPr>
                <w:rFonts w:ascii="Times New Roman" w:hAnsi="Times New Roman"/>
                <w:sz w:val="24"/>
                <w:szCs w:val="24"/>
                <w:lang w:val="ro-RO"/>
              </w:rPr>
              <w:t>tel 0231-536322, fax 0231 – 515448;  Cod fiscal 3372238</w:t>
            </w:r>
          </w:p>
          <w:p w:rsidR="008B7195" w:rsidRDefault="008B7195" w:rsidP="00C96F1D">
            <w:pPr>
              <w:spacing w:after="0" w:line="240" w:lineRule="auto"/>
              <w:jc w:val="center"/>
            </w:pPr>
            <w:r w:rsidRPr="003F520F">
              <w:rPr>
                <w:rFonts w:ascii="Times New Roman" w:hAnsi="Times New Roman"/>
                <w:sz w:val="24"/>
                <w:szCs w:val="24"/>
              </w:rPr>
              <w:t xml:space="preserve">e-mail: </w:t>
            </w:r>
            <w:hyperlink r:id="rId5" w:history="1">
              <w:r w:rsidRPr="003F520F">
                <w:rPr>
                  <w:rStyle w:val="Hyperlink"/>
                  <w:rFonts w:ascii="Times New Roman" w:hAnsi="Times New Roman"/>
                  <w:iCs/>
                  <w:sz w:val="24"/>
                  <w:szCs w:val="24"/>
                </w:rPr>
                <w:t>centrul_creatiei_botosani@yahoo.com</w:t>
              </w:r>
            </w:hyperlink>
          </w:p>
        </w:tc>
        <w:tc>
          <w:tcPr>
            <w:tcW w:w="1842" w:type="dxa"/>
            <w:hideMark/>
          </w:tcPr>
          <w:p w:rsidR="008B7195" w:rsidRPr="005E29F9" w:rsidRDefault="008B7195" w:rsidP="00C96F1D">
            <w:pPr>
              <w:rPr>
                <w:sz w:val="2"/>
              </w:rPr>
            </w:pPr>
            <w:r>
              <w:rPr>
                <w:noProof/>
                <w:sz w:val="2"/>
                <w:lang w:val="en-US" w:eastAsia="en-US"/>
              </w:rPr>
              <w:drawing>
                <wp:inline distT="0" distB="0" distL="0" distR="0">
                  <wp:extent cx="1174115" cy="1174115"/>
                  <wp:effectExtent l="19050" t="0" r="6985" b="0"/>
                  <wp:docPr id="2" name="Imagine 2" descr="logo simpl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implu (1)"/>
                          <pic:cNvPicPr>
                            <a:picLocks noChangeAspect="1" noChangeArrowheads="1"/>
                          </pic:cNvPicPr>
                        </pic:nvPicPr>
                        <pic:blipFill>
                          <a:blip r:embed="rId6" cstate="print"/>
                          <a:srcRect/>
                          <a:stretch>
                            <a:fillRect/>
                          </a:stretch>
                        </pic:blipFill>
                        <pic:spPr bwMode="auto">
                          <a:xfrm>
                            <a:off x="0" y="0"/>
                            <a:ext cx="1174115" cy="1174115"/>
                          </a:xfrm>
                          <a:prstGeom prst="rect">
                            <a:avLst/>
                          </a:prstGeom>
                          <a:noFill/>
                          <a:ln w="9525">
                            <a:noFill/>
                            <a:miter lim="800000"/>
                            <a:headEnd/>
                            <a:tailEnd/>
                          </a:ln>
                        </pic:spPr>
                      </pic:pic>
                    </a:graphicData>
                  </a:graphic>
                </wp:inline>
              </w:drawing>
            </w:r>
          </w:p>
        </w:tc>
      </w:tr>
      <w:tr w:rsidR="008B7195" w:rsidTr="00C96F1D">
        <w:trPr>
          <w:trHeight w:val="70"/>
        </w:trPr>
        <w:tc>
          <w:tcPr>
            <w:tcW w:w="10631" w:type="dxa"/>
            <w:gridSpan w:val="3"/>
          </w:tcPr>
          <w:p w:rsidR="008B7195" w:rsidRDefault="008B7195" w:rsidP="00C96F1D">
            <w:pPr>
              <w:snapToGrid w:val="0"/>
              <w:spacing w:after="0" w:line="240" w:lineRule="auto"/>
              <w:ind w:left="-108"/>
              <w:jc w:val="center"/>
              <w:rPr>
                <w:rFonts w:cs="Calibri"/>
                <w:sz w:val="2"/>
                <w:szCs w:val="2"/>
              </w:rPr>
            </w:pPr>
            <w:r>
              <w:rPr>
                <w:rFonts w:cs="Calibri"/>
                <w:noProof/>
                <w:sz w:val="2"/>
                <w:szCs w:val="2"/>
                <w:lang w:val="en-US" w:eastAsia="en-US"/>
              </w:rPr>
              <w:drawing>
                <wp:inline distT="0" distB="0" distL="0" distR="0">
                  <wp:extent cx="6833235" cy="86360"/>
                  <wp:effectExtent l="19050" t="0" r="571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2" t="-41" r="-2" b="-41"/>
                          <a:stretch>
                            <a:fillRect/>
                          </a:stretch>
                        </pic:blipFill>
                        <pic:spPr bwMode="auto">
                          <a:xfrm>
                            <a:off x="0" y="0"/>
                            <a:ext cx="6833235" cy="86360"/>
                          </a:xfrm>
                          <a:prstGeom prst="rect">
                            <a:avLst/>
                          </a:prstGeom>
                          <a:solidFill>
                            <a:srgbClr val="FFFFFF"/>
                          </a:solidFill>
                          <a:ln w="9525">
                            <a:noFill/>
                            <a:miter lim="800000"/>
                            <a:headEnd/>
                            <a:tailEnd/>
                          </a:ln>
                        </pic:spPr>
                      </pic:pic>
                    </a:graphicData>
                  </a:graphic>
                </wp:inline>
              </w:drawing>
            </w:r>
          </w:p>
        </w:tc>
      </w:tr>
    </w:tbl>
    <w:p w:rsidR="00553D24" w:rsidRDefault="00553D24"/>
    <w:p w:rsidR="008B7195" w:rsidRPr="00DF1256" w:rsidRDefault="00DF1256" w:rsidP="00DF1256">
      <w:r>
        <w:t xml:space="preserve">                                    </w:t>
      </w:r>
      <w:r w:rsidR="008B7195">
        <w:rPr>
          <w:rFonts w:ascii="Times New Roman" w:hAnsi="Times New Roman" w:cs="Times New Roman"/>
          <w:b/>
          <w:sz w:val="28"/>
        </w:rPr>
        <w:t>Comunicat de presă – Târgul Mărțișorului</w:t>
      </w:r>
    </w:p>
    <w:p w:rsidR="00DF1256" w:rsidRPr="00C17E42" w:rsidRDefault="00DF1256" w:rsidP="00E12B99">
      <w:pPr>
        <w:ind w:firstLine="708"/>
        <w:jc w:val="both"/>
        <w:rPr>
          <w:rFonts w:ascii="Times New Roman" w:hAnsi="Times New Roman" w:cs="Times New Roman"/>
          <w:sz w:val="24"/>
          <w:szCs w:val="24"/>
        </w:rPr>
      </w:pPr>
    </w:p>
    <w:p w:rsidR="0099594B" w:rsidRPr="00C17E42" w:rsidRDefault="008B7195" w:rsidP="002B6032">
      <w:pPr>
        <w:spacing w:after="0"/>
        <w:ind w:firstLine="708"/>
        <w:jc w:val="both"/>
        <w:rPr>
          <w:rFonts w:ascii="Times New Roman" w:hAnsi="Times New Roman" w:cs="Times New Roman"/>
          <w:sz w:val="24"/>
          <w:szCs w:val="24"/>
        </w:rPr>
      </w:pPr>
      <w:r w:rsidRPr="00C17E42">
        <w:rPr>
          <w:rFonts w:ascii="Times New Roman" w:hAnsi="Times New Roman" w:cs="Times New Roman"/>
          <w:sz w:val="24"/>
          <w:szCs w:val="24"/>
        </w:rPr>
        <w:t>Centrul Județean pentru Conservarea și Promovarea Culturii Tradiționale Botoșani</w:t>
      </w:r>
      <w:r w:rsidR="0099594B" w:rsidRPr="00C17E42">
        <w:rPr>
          <w:rFonts w:ascii="Times New Roman" w:hAnsi="Times New Roman" w:cs="Times New Roman"/>
          <w:sz w:val="24"/>
          <w:szCs w:val="24"/>
        </w:rPr>
        <w:t>, instituţie publică de cultură aflată în subordinea Consiliului Judeţean Botoşani</w:t>
      </w:r>
      <w:r w:rsidRPr="00C17E42">
        <w:rPr>
          <w:rFonts w:ascii="Times New Roman" w:hAnsi="Times New Roman" w:cs="Times New Roman"/>
          <w:sz w:val="24"/>
          <w:szCs w:val="24"/>
        </w:rPr>
        <w:t xml:space="preserve"> organizează, în perioada 25 februarie - </w:t>
      </w:r>
      <w:r w:rsidR="00E12B99" w:rsidRPr="00C17E42">
        <w:rPr>
          <w:rFonts w:ascii="Times New Roman" w:hAnsi="Times New Roman" w:cs="Times New Roman"/>
          <w:sz w:val="24"/>
          <w:szCs w:val="24"/>
        </w:rPr>
        <w:t>1 martie 2022, ediția a XII-a a</w:t>
      </w:r>
      <w:r w:rsidR="006A5153" w:rsidRPr="00C17E42">
        <w:rPr>
          <w:rFonts w:ascii="Times New Roman" w:hAnsi="Times New Roman" w:cs="Times New Roman"/>
          <w:sz w:val="24"/>
          <w:szCs w:val="24"/>
        </w:rPr>
        <w:t xml:space="preserve"> </w:t>
      </w:r>
      <w:r w:rsidRPr="00C17E42">
        <w:rPr>
          <w:rFonts w:ascii="Times New Roman" w:hAnsi="Times New Roman" w:cs="Times New Roman"/>
          <w:b/>
          <w:i/>
          <w:sz w:val="24"/>
          <w:szCs w:val="24"/>
        </w:rPr>
        <w:t>Târgului Mărțișorului</w:t>
      </w:r>
      <w:r w:rsidR="0099594B" w:rsidRPr="00C17E42">
        <w:rPr>
          <w:rFonts w:ascii="Times New Roman" w:hAnsi="Times New Roman" w:cs="Times New Roman"/>
          <w:sz w:val="24"/>
          <w:szCs w:val="24"/>
        </w:rPr>
        <w:t>.</w:t>
      </w:r>
    </w:p>
    <w:p w:rsidR="0099594B" w:rsidRPr="00C17E42" w:rsidRDefault="0099594B" w:rsidP="002B6032">
      <w:pPr>
        <w:spacing w:after="0"/>
        <w:ind w:firstLine="708"/>
        <w:jc w:val="both"/>
        <w:rPr>
          <w:rFonts w:ascii="Times New Roman" w:hAnsi="Times New Roman" w:cs="Times New Roman"/>
          <w:sz w:val="24"/>
          <w:szCs w:val="24"/>
        </w:rPr>
      </w:pPr>
      <w:r w:rsidRPr="00C17E42">
        <w:rPr>
          <w:rFonts w:ascii="Times New Roman" w:hAnsi="Times New Roman" w:cs="Times New Roman"/>
          <w:sz w:val="24"/>
          <w:szCs w:val="24"/>
        </w:rPr>
        <w:t>Pietonalul Unirii va fi şi de această dată locul de organizare a expoziţiilor cu vânzare ale meşterilor populari invitaţi.</w:t>
      </w:r>
      <w:r w:rsidR="008B7195" w:rsidRPr="00C17E42">
        <w:rPr>
          <w:rFonts w:ascii="Times New Roman" w:hAnsi="Times New Roman" w:cs="Times New Roman"/>
          <w:sz w:val="24"/>
          <w:szCs w:val="24"/>
        </w:rPr>
        <w:tab/>
        <w:t xml:space="preserve">  </w:t>
      </w:r>
      <w:r w:rsidR="00E12B99" w:rsidRPr="00C17E42">
        <w:rPr>
          <w:rFonts w:ascii="Times New Roman" w:hAnsi="Times New Roman" w:cs="Times New Roman"/>
          <w:sz w:val="24"/>
          <w:szCs w:val="24"/>
        </w:rPr>
        <w:t xml:space="preserve">                               </w:t>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p>
    <w:p w:rsidR="003B7EBC" w:rsidRDefault="008B7195" w:rsidP="002B6032">
      <w:pPr>
        <w:spacing w:before="240"/>
        <w:ind w:firstLine="708"/>
        <w:jc w:val="both"/>
        <w:rPr>
          <w:rFonts w:ascii="Times New Roman" w:hAnsi="Times New Roman" w:cs="Times New Roman"/>
          <w:sz w:val="24"/>
          <w:szCs w:val="24"/>
        </w:rPr>
      </w:pPr>
      <w:r w:rsidRPr="00C17E42">
        <w:rPr>
          <w:rFonts w:ascii="Times New Roman" w:hAnsi="Times New Roman" w:cs="Times New Roman"/>
          <w:sz w:val="24"/>
          <w:szCs w:val="24"/>
        </w:rPr>
        <w:t>Mărțișorul obiect ritual de veche tradiție, se confecționa din două fire răsucite de lână colorată, albă și neagră, albă și albastră sau albă și roșie, era făcut cadou în ziua din luna martie, când apărea pe cer Luna nouă.</w:t>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t xml:space="preserve">În cadrul târgului vor participa meșteri populari din județul Botoșani, Suceava și Iași. Pe lângă mărțișoarele confecționate din șnurul tradițional, firul răsucit: alb-roșu, alb-negru, în funcție de meșteșugul pe care îl desfășoară meșterii și participanții, se vor respecta anumite exigențe impuse de criteriile estetice promovate cu mult timp în urmă de către comunitățile  rurale care reușeau să confecționeze aceste talismane în  funcție de eposul moldav, de datinile și de credințele existente. </w:t>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t>Cei interesați își vor putea achiziționa mărțișoare cu simboluri vechi: mărțișoare din lemn cu reprezentarea rozetei, care simbolizează soarele, cel fără de care nu am putea trăi mișcare veșnică, viața veșnică; mărțișoare confecționate din sfoară, mărțișoare din piele, mărțișoare care vor include motive caracteristice spiritualității românești ( Baba Dochia, fiul Babei Dochia, etc.), simboluri precum: gărgărița, buburuza,  coșarul, ghiocelul, etc., acestea devenind deja tradiționale în timp.</w:t>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r>
      <w:r w:rsidR="00E12B99" w:rsidRPr="00C17E42">
        <w:rPr>
          <w:rFonts w:ascii="Times New Roman" w:hAnsi="Times New Roman" w:cs="Times New Roman"/>
          <w:sz w:val="24"/>
          <w:szCs w:val="24"/>
        </w:rPr>
        <w:tab/>
        <w:t xml:space="preserve">Cu o zi înainte de deschiderea oficială a târgului, pe 24 februarie 2022, începând cu ora 15 vom organiza </w:t>
      </w:r>
      <w:r w:rsidR="00422C46">
        <w:rPr>
          <w:rFonts w:ascii="Times New Roman" w:hAnsi="Times New Roman" w:cs="Times New Roman"/>
          <w:sz w:val="24"/>
          <w:szCs w:val="24"/>
        </w:rPr>
        <w:t xml:space="preserve">în Sala Mediatecă </w:t>
      </w:r>
      <w:r w:rsidR="00E12B99" w:rsidRPr="00C17E42">
        <w:rPr>
          <w:rFonts w:ascii="Times New Roman" w:hAnsi="Times New Roman" w:cs="Times New Roman"/>
          <w:sz w:val="24"/>
          <w:szCs w:val="24"/>
        </w:rPr>
        <w:t xml:space="preserve">un atelier de lucru în cadrul căruia, prin prezența meșterului popular Silion Georgeta,  din Tocileni, Județul Botoșani </w:t>
      </w:r>
      <w:r w:rsidR="00824E89" w:rsidRPr="00C17E42">
        <w:rPr>
          <w:rFonts w:ascii="Times New Roman" w:hAnsi="Times New Roman" w:cs="Times New Roman"/>
          <w:sz w:val="24"/>
          <w:szCs w:val="24"/>
        </w:rPr>
        <w:t>vom face demonstrații.</w:t>
      </w:r>
      <w:r w:rsidR="006A5153" w:rsidRPr="00C17E42">
        <w:rPr>
          <w:rFonts w:ascii="Times New Roman" w:hAnsi="Times New Roman" w:cs="Times New Roman"/>
          <w:sz w:val="24"/>
          <w:szCs w:val="24"/>
        </w:rPr>
        <w:tab/>
      </w:r>
      <w:r w:rsidR="00E12B99" w:rsidRPr="00C17E42">
        <w:rPr>
          <w:rFonts w:ascii="Times New Roman" w:hAnsi="Times New Roman" w:cs="Times New Roman"/>
          <w:i/>
          <w:sz w:val="24"/>
          <w:szCs w:val="24"/>
        </w:rPr>
        <w:t xml:space="preserve">Scopul </w:t>
      </w:r>
      <w:r w:rsidR="00E12B99" w:rsidRPr="00C17E42">
        <w:rPr>
          <w:rFonts w:ascii="Times New Roman" w:hAnsi="Times New Roman" w:cs="Times New Roman"/>
          <w:sz w:val="24"/>
          <w:szCs w:val="24"/>
        </w:rPr>
        <w:t>acestui atelier  este de a stârni curiozitatea tinerilor și cetățenilor care apreciază obiceiurile, tradițiile și cultura românească, oferindu-le posibilitatea de a afla mai multe detalii despre confecționarea și legendele mărțișorului. Totodată, scopul atelierului este de a conștientiza faptul că mărțișorul este transmis din generație</w:t>
      </w:r>
      <w:r w:rsidR="0099594B" w:rsidRPr="00C17E42">
        <w:rPr>
          <w:rFonts w:ascii="Times New Roman" w:hAnsi="Times New Roman" w:cs="Times New Roman"/>
          <w:sz w:val="24"/>
          <w:szCs w:val="24"/>
        </w:rPr>
        <w:t xml:space="preserve"> în generație, de la străbuni, </w:t>
      </w:r>
      <w:r w:rsidR="00E12B99" w:rsidRPr="00C17E42">
        <w:rPr>
          <w:rFonts w:ascii="Times New Roman" w:hAnsi="Times New Roman" w:cs="Times New Roman"/>
          <w:sz w:val="24"/>
          <w:szCs w:val="24"/>
        </w:rPr>
        <w:t>având obligația morală de a-l prețui, de a-l revitaliza și de a-l propulsa spre viitor. Prin acest atelier ne dorim să scoatem  în evidență funcțiile de bază: apotropaică, ciclică, agrară, etc., care au fost substituite de funcțiile adiacente precum cele estetice și decorative.</w:t>
      </w:r>
    </w:p>
    <w:p w:rsidR="003B7EBC" w:rsidRDefault="00824E89" w:rsidP="002B6032">
      <w:pPr>
        <w:spacing w:before="240"/>
        <w:jc w:val="both"/>
        <w:rPr>
          <w:rFonts w:ascii="Times New Roman" w:hAnsi="Times New Roman" w:cs="Times New Roman"/>
          <w:sz w:val="24"/>
          <w:szCs w:val="24"/>
        </w:rPr>
      </w:pPr>
      <w:r w:rsidRPr="00C17E42">
        <w:rPr>
          <w:rFonts w:ascii="Times New Roman" w:hAnsi="Times New Roman" w:cs="Times New Roman"/>
          <w:sz w:val="24"/>
          <w:szCs w:val="24"/>
        </w:rPr>
        <w:tab/>
      </w:r>
      <w:r w:rsidR="00CD68F0">
        <w:rPr>
          <w:rFonts w:ascii="Times New Roman" w:hAnsi="Times New Roman" w:cs="Times New Roman"/>
          <w:sz w:val="24"/>
          <w:szCs w:val="24"/>
        </w:rPr>
        <w:t>I</w:t>
      </w:r>
      <w:r w:rsidR="00250768">
        <w:rPr>
          <w:rFonts w:ascii="Times New Roman" w:hAnsi="Times New Roman" w:cs="Times New Roman"/>
          <w:sz w:val="24"/>
          <w:szCs w:val="24"/>
        </w:rPr>
        <w:t xml:space="preserve">neditul acestei ediţii vor fi momentele artistice susţinute </w:t>
      </w:r>
      <w:r w:rsidR="00CD68F0">
        <w:rPr>
          <w:rFonts w:ascii="Times New Roman" w:hAnsi="Times New Roman" w:cs="Times New Roman"/>
          <w:sz w:val="24"/>
          <w:szCs w:val="24"/>
        </w:rPr>
        <w:t xml:space="preserve">atât în deschiderea târgului cât şi </w:t>
      </w:r>
      <w:r w:rsidR="001855D5">
        <w:rPr>
          <w:rFonts w:ascii="Times New Roman" w:hAnsi="Times New Roman" w:cs="Times New Roman"/>
          <w:sz w:val="24"/>
          <w:szCs w:val="24"/>
        </w:rPr>
        <w:t>în celelalte zile ale tâ</w:t>
      </w:r>
      <w:r w:rsidR="00CD68F0">
        <w:rPr>
          <w:rFonts w:ascii="Times New Roman" w:hAnsi="Times New Roman" w:cs="Times New Roman"/>
          <w:sz w:val="24"/>
          <w:szCs w:val="24"/>
        </w:rPr>
        <w:t>rgului</w:t>
      </w:r>
      <w:r w:rsidR="001855D5">
        <w:rPr>
          <w:rFonts w:ascii="Times New Roman" w:hAnsi="Times New Roman" w:cs="Times New Roman"/>
          <w:sz w:val="24"/>
          <w:szCs w:val="24"/>
        </w:rPr>
        <w:t>,</w:t>
      </w:r>
      <w:r w:rsidR="00CD68F0">
        <w:rPr>
          <w:rFonts w:ascii="Times New Roman" w:hAnsi="Times New Roman" w:cs="Times New Roman"/>
          <w:sz w:val="24"/>
          <w:szCs w:val="24"/>
        </w:rPr>
        <w:t xml:space="preserve"> </w:t>
      </w:r>
      <w:r w:rsidR="00250768">
        <w:rPr>
          <w:rFonts w:ascii="Times New Roman" w:hAnsi="Times New Roman" w:cs="Times New Roman"/>
          <w:sz w:val="24"/>
          <w:szCs w:val="24"/>
        </w:rPr>
        <w:t>de interpreţi de muzică populară, tineri şi copii din judeţul Botoşani</w:t>
      </w:r>
      <w:r w:rsidR="003B7EBC">
        <w:rPr>
          <w:rFonts w:ascii="Times New Roman" w:hAnsi="Times New Roman" w:cs="Times New Roman"/>
          <w:sz w:val="24"/>
          <w:szCs w:val="24"/>
        </w:rPr>
        <w:t>.</w:t>
      </w:r>
      <w:r w:rsidR="00CD68F0">
        <w:rPr>
          <w:rFonts w:ascii="Times New Roman" w:hAnsi="Times New Roman" w:cs="Times New Roman"/>
          <w:sz w:val="24"/>
          <w:szCs w:val="24"/>
        </w:rPr>
        <w:t xml:space="preserve"> </w:t>
      </w:r>
      <w:r w:rsidRPr="00C17E42">
        <w:rPr>
          <w:rFonts w:ascii="Times New Roman" w:hAnsi="Times New Roman" w:cs="Times New Roman"/>
          <w:sz w:val="24"/>
          <w:szCs w:val="24"/>
        </w:rPr>
        <w:tab/>
      </w:r>
    </w:p>
    <w:p w:rsidR="003B7EBC" w:rsidRDefault="003B7EBC" w:rsidP="002B6032">
      <w:pPr>
        <w:spacing w:before="240"/>
        <w:jc w:val="both"/>
        <w:rPr>
          <w:rFonts w:ascii="Times New Roman" w:hAnsi="Times New Roman" w:cs="Times New Roman"/>
          <w:sz w:val="24"/>
          <w:szCs w:val="24"/>
        </w:rPr>
      </w:pPr>
    </w:p>
    <w:p w:rsidR="008B7195" w:rsidRPr="00C17E42" w:rsidRDefault="003B7EBC" w:rsidP="002B6032">
      <w:pPr>
        <w:spacing w:before="240"/>
        <w:ind w:left="1800" w:hanging="1800"/>
        <w:jc w:val="both"/>
        <w:rPr>
          <w:rFonts w:ascii="Times New Roman" w:hAnsi="Times New Roman" w:cs="Times New Roman"/>
          <w:sz w:val="24"/>
          <w:szCs w:val="24"/>
        </w:rPr>
      </w:pPr>
      <w:r>
        <w:rPr>
          <w:rFonts w:ascii="Times New Roman" w:hAnsi="Times New Roman" w:cs="Times New Roman"/>
          <w:sz w:val="24"/>
          <w:szCs w:val="24"/>
        </w:rPr>
        <w:t xml:space="preserve">Elena Pricopie – Centrul Judeţean pentru Conservarea şi Promovarea Culturii Tradiţionale </w:t>
      </w:r>
      <w:r w:rsidR="002B6032">
        <w:rPr>
          <w:rFonts w:ascii="Times New Roman" w:hAnsi="Times New Roman" w:cs="Times New Roman"/>
          <w:sz w:val="24"/>
          <w:szCs w:val="24"/>
        </w:rPr>
        <w:t xml:space="preserve"> </w:t>
      </w:r>
      <w:r>
        <w:rPr>
          <w:rFonts w:ascii="Times New Roman" w:hAnsi="Times New Roman" w:cs="Times New Roman"/>
          <w:sz w:val="24"/>
          <w:szCs w:val="24"/>
        </w:rPr>
        <w:t>Botoşani</w:t>
      </w:r>
      <w:r w:rsidR="00824E89" w:rsidRPr="00C17E42">
        <w:rPr>
          <w:rFonts w:ascii="Times New Roman" w:hAnsi="Times New Roman" w:cs="Times New Roman"/>
          <w:sz w:val="24"/>
          <w:szCs w:val="24"/>
        </w:rPr>
        <w:tab/>
      </w:r>
      <w:r w:rsidR="00DF1256" w:rsidRPr="00C17E42">
        <w:rPr>
          <w:rFonts w:ascii="Times New Roman" w:hAnsi="Times New Roman" w:cs="Times New Roman"/>
          <w:color w:val="000000"/>
          <w:sz w:val="24"/>
          <w:szCs w:val="24"/>
        </w:rPr>
        <w:tab/>
      </w:r>
      <w:r w:rsidR="00DF1256" w:rsidRPr="00C17E42">
        <w:rPr>
          <w:rFonts w:ascii="Times New Roman" w:hAnsi="Times New Roman" w:cs="Times New Roman"/>
          <w:color w:val="000000"/>
          <w:sz w:val="24"/>
          <w:szCs w:val="24"/>
        </w:rPr>
        <w:tab/>
      </w:r>
    </w:p>
    <w:sectPr w:rsidR="008B7195" w:rsidRPr="00C17E42" w:rsidSect="003B7EBC">
      <w:pgSz w:w="11906" w:h="16838"/>
      <w:pgMar w:top="0" w:right="1417" w:bottom="4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8B7195"/>
    <w:rsid w:val="0017362C"/>
    <w:rsid w:val="001855D5"/>
    <w:rsid w:val="00250768"/>
    <w:rsid w:val="002B6032"/>
    <w:rsid w:val="00321127"/>
    <w:rsid w:val="003B7EBC"/>
    <w:rsid w:val="00422C46"/>
    <w:rsid w:val="00553D24"/>
    <w:rsid w:val="006A5153"/>
    <w:rsid w:val="00824E89"/>
    <w:rsid w:val="008955F1"/>
    <w:rsid w:val="008B7195"/>
    <w:rsid w:val="008E6322"/>
    <w:rsid w:val="009262BF"/>
    <w:rsid w:val="0099594B"/>
    <w:rsid w:val="00C17E42"/>
    <w:rsid w:val="00CD68F0"/>
    <w:rsid w:val="00D55E55"/>
    <w:rsid w:val="00DB7D93"/>
    <w:rsid w:val="00DC4B5C"/>
    <w:rsid w:val="00DF1256"/>
    <w:rsid w:val="00E002CD"/>
    <w:rsid w:val="00E12B99"/>
    <w:rsid w:val="00EF7F11"/>
    <w:rsid w:val="00FF146E"/>
    <w:rsid w:val="00FF2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7195"/>
    <w:rPr>
      <w:color w:val="0000FF"/>
      <w:u w:val="single"/>
    </w:rPr>
  </w:style>
  <w:style w:type="paragraph" w:styleId="Header">
    <w:name w:val="header"/>
    <w:basedOn w:val="Normal"/>
    <w:link w:val="HeaderChar"/>
    <w:rsid w:val="008B7195"/>
    <w:pPr>
      <w:tabs>
        <w:tab w:val="center" w:pos="4536"/>
        <w:tab w:val="right" w:pos="9072"/>
      </w:tabs>
      <w:suppressAutoHyphens/>
    </w:pPr>
    <w:rPr>
      <w:rFonts w:ascii="Calibri" w:eastAsia="Times New Roman" w:hAnsi="Calibri" w:cs="Times New Roman"/>
      <w:lang w:val="en-US" w:eastAsia="zh-CN"/>
    </w:rPr>
  </w:style>
  <w:style w:type="character" w:customStyle="1" w:styleId="HeaderChar">
    <w:name w:val="Header Char"/>
    <w:basedOn w:val="DefaultParagraphFont"/>
    <w:link w:val="Header"/>
    <w:rsid w:val="008B7195"/>
    <w:rPr>
      <w:rFonts w:ascii="Calibri" w:eastAsia="Times New Roman" w:hAnsi="Calibri" w:cs="Times New Roman"/>
      <w:lang w:val="en-US" w:eastAsia="zh-CN"/>
    </w:rPr>
  </w:style>
  <w:style w:type="paragraph" w:styleId="BalloonText">
    <w:name w:val="Balloon Text"/>
    <w:basedOn w:val="Normal"/>
    <w:link w:val="BalloonTextChar"/>
    <w:uiPriority w:val="99"/>
    <w:semiHidden/>
    <w:unhideWhenUsed/>
    <w:rsid w:val="008B7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centrul_creatiei_botosani@yahoo.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491</Words>
  <Characters>2803</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12</cp:revision>
  <cp:lastPrinted>2022-02-23T07:48:00Z</cp:lastPrinted>
  <dcterms:created xsi:type="dcterms:W3CDTF">2022-02-23T07:14:00Z</dcterms:created>
  <dcterms:modified xsi:type="dcterms:W3CDTF">2022-02-23T10:36:00Z</dcterms:modified>
</cp:coreProperties>
</file>